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C431B" w14:textId="77777777" w:rsidR="00FB78A3" w:rsidRPr="00063F54" w:rsidRDefault="00FB78A3" w:rsidP="00FB78A3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>
        <w:rPr>
          <w:rFonts w:ascii="Arial Fett" w:hAnsi="Arial Fett"/>
          <w:b/>
          <w:bCs/>
          <w:caps/>
          <w:szCs w:val="22"/>
        </w:rPr>
        <w:t>Hinweise zur Verfahrensart</w:t>
      </w:r>
    </w:p>
    <w:p w14:paraId="0C172D97" w14:textId="77777777" w:rsidR="00FB78A3" w:rsidRPr="00961413" w:rsidRDefault="00FB78A3" w:rsidP="00FB78A3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bookmarkStart w:id="0" w:name="_Hlk127860360"/>
      <w:r>
        <w:t>Wahl der Verfahrensart, § 8 UVgO</w:t>
      </w:r>
    </w:p>
    <w:bookmarkEnd w:id="0"/>
    <w:p w14:paraId="703CB7F8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 w:rsidRPr="00AE06CD">
        <w:rPr>
          <w:rFonts w:cs="Arial"/>
          <w:bCs/>
          <w:szCs w:val="20"/>
        </w:rPr>
        <w:t>Die A</w:t>
      </w:r>
      <w:r>
        <w:rPr>
          <w:rFonts w:cs="Arial"/>
          <w:bCs/>
          <w:szCs w:val="20"/>
        </w:rPr>
        <w:t>uftraggeberin</w:t>
      </w:r>
      <w:r w:rsidRPr="00AE06CD">
        <w:rPr>
          <w:rFonts w:cs="Arial"/>
          <w:bCs/>
          <w:szCs w:val="20"/>
        </w:rPr>
        <w:t xml:space="preserve"> schreibt die Leistungen </w:t>
      </w:r>
      <w:r>
        <w:rPr>
          <w:rFonts w:cs="Arial"/>
          <w:bCs/>
          <w:szCs w:val="20"/>
        </w:rPr>
        <w:t>im Rahmen einer</w:t>
      </w:r>
      <w:r w:rsidRPr="00AE06CD">
        <w:rPr>
          <w:rFonts w:cs="Arial"/>
          <w:bCs/>
          <w:szCs w:val="20"/>
        </w:rPr>
        <w:t xml:space="preserve"> </w:t>
      </w:r>
      <w:r w:rsidRPr="000E205B">
        <w:rPr>
          <w:rFonts w:cs="Arial"/>
          <w:bCs/>
          <w:szCs w:val="20"/>
        </w:rPr>
        <w:t>Öffentliche</w:t>
      </w:r>
      <w:r>
        <w:rPr>
          <w:rFonts w:cs="Arial"/>
          <w:bCs/>
          <w:szCs w:val="20"/>
        </w:rPr>
        <w:t>n</w:t>
      </w:r>
      <w:r w:rsidRPr="000E205B">
        <w:rPr>
          <w:rFonts w:cs="Arial"/>
          <w:bCs/>
          <w:szCs w:val="20"/>
        </w:rPr>
        <w:t xml:space="preserve"> Ausschreibung gemäß § 9 Absatz 1 UVgO</w:t>
      </w:r>
      <w:r w:rsidRPr="00AE06CD">
        <w:rPr>
          <w:rFonts w:cs="Arial"/>
          <w:bCs/>
          <w:szCs w:val="20"/>
        </w:rPr>
        <w:t>, in der zum Zeitpunkt der Veröffentlichung dieser Ausschreibung geltenden Fassung, aus.</w:t>
      </w:r>
    </w:p>
    <w:p w14:paraId="646A952F" w14:textId="77777777" w:rsidR="00FB78A3" w:rsidRPr="00961413" w:rsidRDefault="00FB78A3" w:rsidP="00FB78A3">
      <w:pPr>
        <w:pStyle w:val="berschrift2"/>
        <w:tabs>
          <w:tab w:val="clear" w:pos="720"/>
          <w:tab w:val="clear" w:pos="851"/>
        </w:tabs>
        <w:spacing w:before="360" w:after="120"/>
        <w:ind w:left="624" w:hanging="624"/>
      </w:pPr>
      <w:r>
        <w:t>Öffentliche Ausschreibung, § 9 UVgO</w:t>
      </w:r>
    </w:p>
    <w:p w14:paraId="67EA2216" w14:textId="77777777" w:rsidR="00FB78A3" w:rsidRPr="00533C3A" w:rsidRDefault="00FB78A3" w:rsidP="00FB78A3">
      <w:pPr>
        <w:pStyle w:val="berschrift3"/>
      </w:pPr>
      <w:r>
        <w:t>Verfahrensbeschreibung</w:t>
      </w:r>
    </w:p>
    <w:p w14:paraId="1C2A830E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 w:rsidRPr="000E205B">
        <w:rPr>
          <w:rFonts w:cs="Arial"/>
          <w:bCs/>
          <w:szCs w:val="20"/>
        </w:rPr>
        <w:t>Bei einer Öffentlichen Ausschreibung fordert d</w:t>
      </w:r>
      <w:r>
        <w:rPr>
          <w:rFonts w:cs="Arial"/>
          <w:bCs/>
          <w:szCs w:val="20"/>
        </w:rPr>
        <w:t>ie</w:t>
      </w:r>
      <w:r w:rsidRPr="000E205B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0E205B">
        <w:rPr>
          <w:rFonts w:cs="Arial"/>
          <w:bCs/>
          <w:szCs w:val="20"/>
        </w:rPr>
        <w:t xml:space="preserve"> eine unbeschränkte Anzahl von Unternehmen öffentlich zur Abgabe von Angeboten auf. Jedes interessierte Unternehmen kann ein Angebot abgeben.</w:t>
      </w:r>
    </w:p>
    <w:p w14:paraId="25F27A7E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darf von den Bietern nur Aufklärung über ihre Eignung, das Vorliegen von Ausschlussgründen oder über das Angebot verlangen. Verhandlungen, insbesondere über Änderungen der Angebote oder Preise, sind unzulässig.</w:t>
      </w:r>
    </w:p>
    <w:p w14:paraId="6251F569" w14:textId="77777777" w:rsidR="00FB78A3" w:rsidRPr="00533C3A" w:rsidRDefault="00FB78A3" w:rsidP="00FB78A3">
      <w:pPr>
        <w:pStyle w:val="berschrift3"/>
      </w:pPr>
      <w:r>
        <w:t>Ablauf des Verfahrens (vereinfachte Darstellung)</w:t>
      </w:r>
    </w:p>
    <w:p w14:paraId="7D409B7A" w14:textId="77777777" w:rsidR="00FB78A3" w:rsidRPr="00533C3A" w:rsidRDefault="00FB78A3" w:rsidP="00FB78A3">
      <w:pPr>
        <w:pStyle w:val="berschrift4"/>
      </w:pPr>
      <w:r>
        <w:t>Angebotsphase</w:t>
      </w:r>
    </w:p>
    <w:p w14:paraId="32998B76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Interessierte Unternehmen können innerhalb der Angebotsfrist ein Angebot auf den abgefragten Leistungsgegenstand abgeben. Sämtliche in den Bewerbungsbedingungen getroffenen Regelungen sind bei Abgabe des Angebots zu beachten.</w:t>
      </w:r>
    </w:p>
    <w:p w14:paraId="4787F653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Unklarheiten zu den Vergabeunterlagen sind innerhalb der Angebotsphase zu klären.</w:t>
      </w:r>
    </w:p>
    <w:p w14:paraId="46019A6E" w14:textId="77777777" w:rsidR="00FB78A3" w:rsidRPr="00533C3A" w:rsidRDefault="00FB78A3" w:rsidP="00FB78A3">
      <w:pPr>
        <w:pStyle w:val="berschrift4"/>
      </w:pPr>
      <w:r>
        <w:t>Wertungsphase</w:t>
      </w:r>
    </w:p>
    <w:p w14:paraId="468E445A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darf vom Inhalt der Angebote erst nach Ablauf der </w:t>
      </w:r>
      <w:r>
        <w:rPr>
          <w:rFonts w:cs="Arial"/>
          <w:bCs/>
          <w:szCs w:val="20"/>
        </w:rPr>
        <w:t>Angebotsfrist</w:t>
      </w:r>
      <w:r w:rsidRPr="00E368A7">
        <w:rPr>
          <w:rFonts w:cs="Arial"/>
          <w:bCs/>
          <w:szCs w:val="20"/>
        </w:rPr>
        <w:t xml:space="preserve"> Kenntnis nehmen. Die Öffnung der Angebote wird von mindestens zwei Vertretern de</w:t>
      </w:r>
      <w:r>
        <w:rPr>
          <w:rFonts w:cs="Arial"/>
          <w:bCs/>
          <w:szCs w:val="20"/>
        </w:rPr>
        <w:t>r</w:t>
      </w:r>
      <w:r w:rsidRPr="00E368A7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E368A7">
        <w:rPr>
          <w:rFonts w:cs="Arial"/>
          <w:bCs/>
          <w:szCs w:val="20"/>
        </w:rPr>
        <w:t xml:space="preserve"> gemeinsam an einem Termin unverzüglich nach Ablauf der Angebotsfrist durchgeführt. Bieter sind nicht zugelassen.</w:t>
      </w:r>
    </w:p>
    <w:p w14:paraId="5AE11B18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 w:rsidRPr="00E368A7">
        <w:rPr>
          <w:rFonts w:cs="Arial"/>
          <w:bCs/>
          <w:szCs w:val="20"/>
        </w:rPr>
        <w:t>Die Angebote sind auf Vollständigkeit und fachliche Richtigkeit</w:t>
      </w:r>
      <w:r>
        <w:rPr>
          <w:rFonts w:cs="Arial"/>
          <w:bCs/>
          <w:szCs w:val="20"/>
        </w:rPr>
        <w:t xml:space="preserve"> sowie</w:t>
      </w:r>
      <w:r w:rsidRPr="00E368A7">
        <w:rPr>
          <w:rFonts w:cs="Arial"/>
          <w:bCs/>
          <w:szCs w:val="20"/>
        </w:rPr>
        <w:t xml:space="preserve"> auf rechnerische Richtigkeit zu prüfen.</w:t>
      </w:r>
      <w:r>
        <w:rPr>
          <w:rFonts w:cs="Arial"/>
          <w:bCs/>
          <w:szCs w:val="20"/>
        </w:rPr>
        <w:t xml:space="preserve"> In der UVgO näher bestimmte Unterlagen können von der Auftraggeberin bei Bedarf nachgefordert werden. </w:t>
      </w:r>
    </w:p>
    <w:p w14:paraId="08D93EDD" w14:textId="77777777" w:rsidR="00FB78A3" w:rsidRPr="00533C3A" w:rsidRDefault="00FB78A3" w:rsidP="00FB78A3">
      <w:pPr>
        <w:pStyle w:val="berschrift4"/>
      </w:pPr>
      <w:r>
        <w:t>Postprozessuale Phase</w:t>
      </w:r>
    </w:p>
    <w:p w14:paraId="114D6148" w14:textId="77777777" w:rsidR="00FB78A3" w:rsidRDefault="00FB78A3" w:rsidP="00FB78A3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Das für den Zuschlag vorgesehene Unternehmen wird innerhalb der Bindefrist der Angebote über den beabsichtigten Zuschlag informiert.</w:t>
      </w:r>
    </w:p>
    <w:p w14:paraId="6099B516" w14:textId="77777777" w:rsidR="00FB78A3" w:rsidRPr="00E12E48" w:rsidRDefault="00FB78A3" w:rsidP="00FB78A3">
      <w:pPr>
        <w:spacing w:after="120" w:line="240" w:lineRule="auto"/>
        <w:rPr>
          <w:rFonts w:cs="Arial"/>
          <w:bCs/>
          <w:szCs w:val="20"/>
        </w:rPr>
      </w:pPr>
      <w:r w:rsidRPr="008F58CF">
        <w:rPr>
          <w:rFonts w:cs="Arial"/>
          <w:bCs/>
          <w:szCs w:val="20"/>
        </w:rPr>
        <w:t>D</w:t>
      </w:r>
      <w:r>
        <w:rPr>
          <w:rFonts w:cs="Arial"/>
          <w:bCs/>
          <w:szCs w:val="20"/>
        </w:rPr>
        <w:t>ie</w:t>
      </w:r>
      <w:r w:rsidRPr="008F58CF">
        <w:rPr>
          <w:rFonts w:cs="Arial"/>
          <w:bCs/>
          <w:szCs w:val="20"/>
        </w:rPr>
        <w:t xml:space="preserve"> Auftraggeber</w:t>
      </w:r>
      <w:r>
        <w:rPr>
          <w:rFonts w:cs="Arial"/>
          <w:bCs/>
          <w:szCs w:val="20"/>
        </w:rPr>
        <w:t>in</w:t>
      </w:r>
      <w:r w:rsidRPr="008F58CF">
        <w:rPr>
          <w:rFonts w:cs="Arial"/>
          <w:bCs/>
          <w:szCs w:val="20"/>
        </w:rPr>
        <w:t xml:space="preserve"> unterrichtet </w:t>
      </w:r>
      <w:r>
        <w:rPr>
          <w:rFonts w:cs="Arial"/>
          <w:bCs/>
          <w:szCs w:val="20"/>
        </w:rPr>
        <w:t xml:space="preserve">zudem </w:t>
      </w:r>
      <w:r w:rsidRPr="008F58CF">
        <w:rPr>
          <w:rFonts w:cs="Arial"/>
          <w:bCs/>
          <w:szCs w:val="20"/>
        </w:rPr>
        <w:t>jeden Bieter unverzüglich über den Abschluss einer Rahmenvereinbarung oder die erfolgte Zuschlagserteilung. Gleiches gilt hinsichtlich der Aufhebung oder erneuten Einleitung eines Vergabeverfahrens einschließlich der Gründe dafür.</w:t>
      </w:r>
      <w:r>
        <w:rPr>
          <w:rFonts w:cs="Arial"/>
          <w:bCs/>
          <w:szCs w:val="20"/>
        </w:rPr>
        <w:t xml:space="preserve"> Es gilt § 46 UVgO.</w:t>
      </w:r>
    </w:p>
    <w:p w14:paraId="6A16E1C1" w14:textId="70DED72D" w:rsidR="00817983" w:rsidRPr="00FB78A3" w:rsidRDefault="00817983" w:rsidP="00FB78A3"/>
    <w:sectPr w:rsidR="00817983" w:rsidRPr="00FB78A3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4456915D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>Anl A.01</w:t>
    </w:r>
    <w:r w:rsidR="00063F54" w:rsidRPr="00A14F5F">
      <w:rPr>
        <w:rFonts w:ascii="AOK Buenos Aires Text" w:hAnsi="AOK Buenos Aires Text"/>
        <w:color w:val="005E3F"/>
      </w:rPr>
      <w:t xml:space="preserve"> – </w:t>
    </w:r>
    <w:r w:rsidR="00804B0D">
      <w:rPr>
        <w:rFonts w:ascii="AOK Buenos Aires Text" w:hAnsi="AOK Buenos Aires Text"/>
        <w:color w:val="005E3F"/>
      </w:rPr>
      <w:t>Hinweise zur Verfahrensart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ED4934">
      <w:rPr>
        <w:rFonts w:ascii="AOK Buenos Aires Text" w:hAnsi="AOK Buenos Aires Text"/>
        <w:color w:val="005E3F"/>
      </w:rPr>
      <w:t>0</w:t>
    </w:r>
    <w:r w:rsidR="003A3345">
      <w:rPr>
        <w:rFonts w:ascii="AOK Buenos Aires Text" w:hAnsi="AOK Buenos Aires Text"/>
        <w:color w:val="005E3F"/>
      </w:rPr>
      <w:t>726</w:t>
    </w:r>
    <w:r w:rsidR="00014AA8" w:rsidRPr="00A14F5F">
      <w:rPr>
        <w:rFonts w:ascii="AOK Buenos Aires Text" w:hAnsi="AOK Buenos Aires Text"/>
        <w:color w:val="005E3F"/>
      </w:rPr>
      <w:t>)</w:t>
    </w:r>
    <w:r w:rsidR="00063F54"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1EFBE07F" w14:textId="63296D1F" w:rsidR="000C4456" w:rsidRDefault="00A14F5F" w:rsidP="009C527A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9C527A" w:rsidRPr="009C527A">
      <w:rPr>
        <w:rFonts w:ascii="AOK Buenos Aires SemiBold" w:hAnsi="AOK Buenos Aires SemiBold"/>
        <w:bCs/>
        <w:color w:val="005E3F"/>
        <w:szCs w:val="22"/>
      </w:rPr>
      <w:t>Betriebs- und Umwelthaftpflichtversicherung (SAVE_211_2026)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V0gJHgKSBLhA0ry+gTEDMPlYlTM/kxTFZu/GwuGknel/lM1iPD4byP8WcQu/0ezvUg44qQ40soDM3+jvqjcbCg==" w:salt="HOtmp+WyjA+0ujkTjatGWQ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A19A3"/>
    <w:rsid w:val="001B5435"/>
    <w:rsid w:val="001D1086"/>
    <w:rsid w:val="001E3CA7"/>
    <w:rsid w:val="001E45DF"/>
    <w:rsid w:val="00203609"/>
    <w:rsid w:val="00207971"/>
    <w:rsid w:val="00213CD0"/>
    <w:rsid w:val="002347F9"/>
    <w:rsid w:val="0024266E"/>
    <w:rsid w:val="00281787"/>
    <w:rsid w:val="002D2164"/>
    <w:rsid w:val="002E69D1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3345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711E1"/>
    <w:rsid w:val="00481604"/>
    <w:rsid w:val="00483A07"/>
    <w:rsid w:val="004949EF"/>
    <w:rsid w:val="004B0677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2359"/>
    <w:rsid w:val="0063492C"/>
    <w:rsid w:val="00644DFA"/>
    <w:rsid w:val="00647CD1"/>
    <w:rsid w:val="0065318B"/>
    <w:rsid w:val="00675352"/>
    <w:rsid w:val="006A0440"/>
    <w:rsid w:val="006B5856"/>
    <w:rsid w:val="006B63A9"/>
    <w:rsid w:val="006B685E"/>
    <w:rsid w:val="006B6DCD"/>
    <w:rsid w:val="006D152D"/>
    <w:rsid w:val="006E407A"/>
    <w:rsid w:val="007056D4"/>
    <w:rsid w:val="007105FD"/>
    <w:rsid w:val="00712218"/>
    <w:rsid w:val="00712B9C"/>
    <w:rsid w:val="00714BA4"/>
    <w:rsid w:val="0072075B"/>
    <w:rsid w:val="007631F8"/>
    <w:rsid w:val="007649D6"/>
    <w:rsid w:val="0076550D"/>
    <w:rsid w:val="00767587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65AA"/>
    <w:rsid w:val="007F75E1"/>
    <w:rsid w:val="00803BBC"/>
    <w:rsid w:val="00804B0D"/>
    <w:rsid w:val="008163B4"/>
    <w:rsid w:val="00817983"/>
    <w:rsid w:val="00844762"/>
    <w:rsid w:val="00855A09"/>
    <w:rsid w:val="00872DF5"/>
    <w:rsid w:val="0089234D"/>
    <w:rsid w:val="00893D57"/>
    <w:rsid w:val="008A4133"/>
    <w:rsid w:val="008A7223"/>
    <w:rsid w:val="008B6531"/>
    <w:rsid w:val="008C1CCD"/>
    <w:rsid w:val="008C7D0D"/>
    <w:rsid w:val="008E2353"/>
    <w:rsid w:val="008F58CF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C527A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BE6F76"/>
    <w:rsid w:val="00C04558"/>
    <w:rsid w:val="00C04C05"/>
    <w:rsid w:val="00C15C00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C61E1"/>
    <w:rsid w:val="00CF24EE"/>
    <w:rsid w:val="00CF443F"/>
    <w:rsid w:val="00D141BB"/>
    <w:rsid w:val="00D175E3"/>
    <w:rsid w:val="00D2392D"/>
    <w:rsid w:val="00D34576"/>
    <w:rsid w:val="00D46DAC"/>
    <w:rsid w:val="00D67095"/>
    <w:rsid w:val="00D87A9D"/>
    <w:rsid w:val="00DB3F2E"/>
    <w:rsid w:val="00DB6C74"/>
    <w:rsid w:val="00DD33D1"/>
    <w:rsid w:val="00DE00D5"/>
    <w:rsid w:val="00DE319D"/>
    <w:rsid w:val="00DE3706"/>
    <w:rsid w:val="00E054A2"/>
    <w:rsid w:val="00E0622B"/>
    <w:rsid w:val="00E12E48"/>
    <w:rsid w:val="00E14250"/>
    <w:rsid w:val="00E1427B"/>
    <w:rsid w:val="00E32872"/>
    <w:rsid w:val="00E368A7"/>
    <w:rsid w:val="00E5245E"/>
    <w:rsid w:val="00E53CF6"/>
    <w:rsid w:val="00E54992"/>
    <w:rsid w:val="00E65EF0"/>
    <w:rsid w:val="00E730D1"/>
    <w:rsid w:val="00E75E94"/>
    <w:rsid w:val="00E815F5"/>
    <w:rsid w:val="00E85E99"/>
    <w:rsid w:val="00E94FB3"/>
    <w:rsid w:val="00E95DDD"/>
    <w:rsid w:val="00EB44B8"/>
    <w:rsid w:val="00EB764B"/>
    <w:rsid w:val="00EC769A"/>
    <w:rsid w:val="00EC79E8"/>
    <w:rsid w:val="00ED493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307D7"/>
    <w:rsid w:val="00F60A39"/>
    <w:rsid w:val="00F7273D"/>
    <w:rsid w:val="00F80551"/>
    <w:rsid w:val="00F8533C"/>
    <w:rsid w:val="00F90106"/>
    <w:rsid w:val="00FB3A9E"/>
    <w:rsid w:val="00FB6E86"/>
    <w:rsid w:val="00FB78A3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268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61</cp:revision>
  <cp:lastPrinted>2012-08-29T14:23:00Z</cp:lastPrinted>
  <dcterms:created xsi:type="dcterms:W3CDTF">2022-08-09T08:11:00Z</dcterms:created>
  <dcterms:modified xsi:type="dcterms:W3CDTF">2026-08-26T11:05:00Z</dcterms:modified>
</cp:coreProperties>
</file>